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4E4EDE"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3B7958" w:rsidRDefault="003B7958" w:rsidP="003B7958">
      <w:pPr>
        <w:pStyle w:val="Paantrat"/>
        <w:jc w:val="center"/>
        <w:rPr>
          <w:rFonts w:ascii="Times New Roman" w:hAnsi="Times New Roman" w:cs="Times New Roman"/>
          <w:b/>
          <w:i w:val="0"/>
          <w:color w:val="auto"/>
          <w:sz w:val="20"/>
          <w:lang w:eastAsia="lt-LT"/>
        </w:rPr>
      </w:pPr>
      <w:r>
        <w:rPr>
          <w:rFonts w:ascii="Times New Roman" w:hAnsi="Times New Roman" w:cs="Times New Roman"/>
          <w:b/>
          <w:i w:val="0"/>
          <w:color w:val="auto"/>
          <w:lang w:eastAsia="lt-LT"/>
        </w:rPr>
        <w:t>KLAIPĖDOS LOPŠELIO-DARŽELIO „PAPARTĖLIS“</w:t>
      </w:r>
    </w:p>
    <w:p w:rsidR="0006079E" w:rsidRDefault="003B7958" w:rsidP="003B7958">
      <w:pPr>
        <w:jc w:val="center"/>
        <w:rPr>
          <w:b/>
        </w:rPr>
      </w:pPr>
      <w:r>
        <w:rPr>
          <w:b/>
          <w:lang w:eastAsia="lt-LT"/>
        </w:rPr>
        <w:t>2022 METŲ VEIKLOS ATASKAITA</w:t>
      </w:r>
    </w:p>
    <w:p w:rsidR="00832CC9" w:rsidRPr="00F72A1E" w:rsidRDefault="00832CC9" w:rsidP="0006079E">
      <w:pPr>
        <w:jc w:val="center"/>
      </w:pPr>
    </w:p>
    <w:p w:rsidR="003B7958" w:rsidRPr="006515A8" w:rsidRDefault="003B7958" w:rsidP="003B7958">
      <w:pPr>
        <w:pStyle w:val="Komentarotekstas"/>
        <w:ind w:firstLine="600"/>
        <w:jc w:val="both"/>
      </w:pPr>
      <w:r w:rsidRPr="006515A8">
        <w:rPr>
          <w:sz w:val="24"/>
          <w:szCs w:val="24"/>
        </w:rPr>
        <w:t>Klaipėdos lopšelyje-darželyje „Papartėlis“ (toliau – Įstaiga) 2022 metais buvo įgyvendinamos priešmokyklinio, ikimokyklinio ugdymo ir</w:t>
      </w:r>
      <w:r w:rsidRPr="006515A8">
        <w:rPr>
          <w:color w:val="FF0000"/>
          <w:sz w:val="24"/>
          <w:szCs w:val="24"/>
        </w:rPr>
        <w:t xml:space="preserve"> </w:t>
      </w:r>
      <w:r w:rsidRPr="006515A8">
        <w:rPr>
          <w:sz w:val="24"/>
          <w:szCs w:val="24"/>
        </w:rPr>
        <w:t>neformaliojo vaikų švietimo programos. 2022-09-01 duomenimis</w:t>
      </w:r>
      <w:r>
        <w:rPr>
          <w:sz w:val="24"/>
          <w:szCs w:val="24"/>
        </w:rPr>
        <w:t>,</w:t>
      </w:r>
      <w:r w:rsidRPr="006515A8">
        <w:rPr>
          <w:sz w:val="24"/>
          <w:szCs w:val="24"/>
        </w:rPr>
        <w:t xml:space="preserve"> Įstaigoje ugdyt</w:t>
      </w:r>
      <w:r w:rsidR="00485EDF">
        <w:rPr>
          <w:sz w:val="24"/>
          <w:szCs w:val="24"/>
        </w:rPr>
        <w:t>a</w:t>
      </w:r>
      <w:r w:rsidRPr="006515A8">
        <w:rPr>
          <w:sz w:val="24"/>
          <w:szCs w:val="24"/>
        </w:rPr>
        <w:t xml:space="preserve"> 190 vaikų</w:t>
      </w:r>
      <w:r w:rsidR="00485EDF">
        <w:rPr>
          <w:szCs w:val="24"/>
        </w:rPr>
        <w:t xml:space="preserve">. </w:t>
      </w:r>
      <w:r w:rsidRPr="006515A8">
        <w:rPr>
          <w:sz w:val="24"/>
          <w:szCs w:val="24"/>
          <w:lang w:eastAsia="lt-LT"/>
        </w:rPr>
        <w:t>Buvo suformuotos dvi priešmokyklinio ugdymo grupės, devynios ikimokyklinio ugdymo grupės, iš jų trys ankstyvojo amžiaus.</w:t>
      </w:r>
      <w:r>
        <w:rPr>
          <w:sz w:val="24"/>
          <w:szCs w:val="24"/>
          <w:lang w:eastAsia="lt-LT"/>
        </w:rPr>
        <w:t xml:space="preserve"> </w:t>
      </w:r>
      <w:r w:rsidRPr="006515A8">
        <w:rPr>
          <w:sz w:val="24"/>
          <w:szCs w:val="24"/>
          <w:lang w:eastAsia="lt-LT"/>
        </w:rPr>
        <w:t xml:space="preserve">Ugdymas organizuotas pagal 10,5 val. modelį. </w:t>
      </w:r>
      <w:r w:rsidRPr="006515A8">
        <w:rPr>
          <w:sz w:val="24"/>
          <w:szCs w:val="24"/>
        </w:rPr>
        <w:t>Dirbo 28 pedagogai ir 27 nepedagoginiai darbuotojai</w:t>
      </w:r>
      <w:r w:rsidR="00485EDF">
        <w:rPr>
          <w:sz w:val="24"/>
          <w:szCs w:val="24"/>
        </w:rPr>
        <w:t xml:space="preserve">. </w:t>
      </w:r>
      <w:r w:rsidRPr="006515A8">
        <w:rPr>
          <w:sz w:val="24"/>
          <w:szCs w:val="24"/>
        </w:rPr>
        <w:t>2022 m. Įstaigai papildomai skirta 4,4 mokytojo etato ir 0,5 etato mokytojo padėjėjo</w:t>
      </w:r>
      <w:r w:rsidR="00485EDF">
        <w:rPr>
          <w:sz w:val="24"/>
          <w:szCs w:val="24"/>
        </w:rPr>
        <w:t>.</w:t>
      </w:r>
    </w:p>
    <w:p w:rsidR="003B7958" w:rsidRDefault="003B7958" w:rsidP="003B7958">
      <w:pPr>
        <w:ind w:firstLine="601"/>
        <w:jc w:val="both"/>
      </w:pPr>
      <w:r>
        <w:t xml:space="preserve">2022 m. Įstaigos veikla buvo organizuojama, vadovaujantis 2022–2024 m. strateginiu planu (toliau – Strateginis planas) ir 2022 m. veiklos planu (toliau – Veiklos planas). 2022 metais Įstaiga pasirinko prioritetinės veiklos kryptį – vaikų socialinis emocinis saugumas – tvirtų šeimos ir Įstaigos ryšių pagrindas. Tikslams įgyvendinti Strateginiame ir Veiklos planuose buvo iškelti konkretūs veiklos tikslai ir uždaviniai, numatytos veiksmingos priemonės </w:t>
      </w:r>
      <w:r w:rsidRPr="004F7C46">
        <w:t>laukiamam</w:t>
      </w:r>
      <w:r>
        <w:t xml:space="preserve"> rezultatui pasiekti. </w:t>
      </w:r>
    </w:p>
    <w:p w:rsidR="003B7958" w:rsidRDefault="003B7958" w:rsidP="003B7958">
      <w:pPr>
        <w:ind w:firstLine="601"/>
        <w:jc w:val="both"/>
      </w:pPr>
      <w:r>
        <w:t>Siekiant Strateginio plano pirmojo tikslo – užtikrinti kokybiško ugdymo proceso organizavimą – buvo siekiama tikslingai organizuoti darbuotojų veiklą, užtikrinant Įstaigos tikslų įgyvendinimą, ir telkti bendruomenę nuolatiniam mokymuisi, tobulėjimui bei lyderystei, siekiant sėkmės, asmenybės brandos ir individualios pažangos. Tikslui pasiekti buvo vykdomi keturi Veiklos plano uždaviniai:</w:t>
      </w:r>
    </w:p>
    <w:p w:rsidR="003D4463" w:rsidRDefault="003B7958" w:rsidP="003B7958">
      <w:pPr>
        <w:ind w:firstLine="601"/>
        <w:jc w:val="both"/>
      </w:pPr>
      <w:r>
        <w:t xml:space="preserve">– įgyvendinant pirmąjį uždavinį – užtikrinti visų veiklos sričių funkcionalumą ir suderinamumą – parengti 3 nauji ir atnaujinti 8 Įstaigos planavimo ir veiklos reglamentavimo dokumentai, atlikta mokytojų kvalifikacijos tobulinimo analizė. 2022 m. </w:t>
      </w:r>
      <w:r w:rsidRPr="006515A8">
        <w:t>kvalifikacija tobulinta 249 dienas</w:t>
      </w:r>
      <w:r>
        <w:t xml:space="preserve">, dalyvauta 33 renginiuose, išklausyti 53 seminarai, dalyvauta 9 konferencijose, 1 seminaras ,,Žaismė ir atradimai“ organizuotas Įstaigoje. 28 pedagogai (100 %) kvalifikaciją tobulino Pedagogų švietimo </w:t>
      </w:r>
      <w:r w:rsidR="00485EDF">
        <w:t xml:space="preserve">ir </w:t>
      </w:r>
      <w:r>
        <w:t xml:space="preserve">kultūros centre (toliau – PŠKC), </w:t>
      </w:r>
      <w:r w:rsidRPr="0043172E">
        <w:t>2</w:t>
      </w:r>
      <w:r>
        <w:t>7 pedagogai (96,4 %) dalyvavo platformos Pedagogas.lt</w:t>
      </w:r>
      <w:r w:rsidR="00D513EF">
        <w:t>.</w:t>
      </w:r>
      <w:r>
        <w:t xml:space="preserve"> vebinaruose, 15 pedagogų dalyvavo VšĮ ,,Ugdymo </w:t>
      </w:r>
      <w:r w:rsidRPr="006515A8">
        <w:rPr>
          <w:color w:val="000000" w:themeColor="text1"/>
        </w:rPr>
        <w:t>meistrai</w:t>
      </w:r>
      <w:r>
        <w:t xml:space="preserve">“ </w:t>
      </w:r>
      <w:r w:rsidRPr="006515A8">
        <w:t>mokym</w:t>
      </w:r>
      <w:r>
        <w:t xml:space="preserve">uose, 2 pedagogai– Klaipėdos </w:t>
      </w:r>
      <w:r w:rsidR="00D513EF">
        <w:t>u</w:t>
      </w:r>
      <w:r>
        <w:t xml:space="preserve">niversiteto </w:t>
      </w:r>
      <w:r w:rsidR="00D513EF">
        <w:t>T</w:t>
      </w:r>
      <w:r>
        <w:t xml:space="preserve">ęstinių studijų centre. Kvalifikaciją tobulino ir kiti Įstaigos darbuotojai: administratorius, direktoriaus pavaduotojas, mokytojo padėjėjas, 3 virėjai. </w:t>
      </w:r>
      <w:r w:rsidR="00D513EF">
        <w:t>I</w:t>
      </w:r>
      <w:r>
        <w:t xml:space="preserve">šklausyti 9 seminarai. 1 mokytojas įgijo aukštesnę kvalifikacinę kategoriją (vyresniojo mokytojo). Kvalifikaciją mokytojai tobulino motyvuotai, </w:t>
      </w:r>
      <w:r w:rsidRPr="00F1711D">
        <w:t xml:space="preserve">atsižvelgdami </w:t>
      </w:r>
      <w:r>
        <w:t>į Įstaigos tikslus, prioritetus ir ugdymo tendencijas. Pedagogų ir darbuotojų tobulėjimas padidin</w:t>
      </w:r>
      <w:r w:rsidR="00D513EF">
        <w:t>o</w:t>
      </w:r>
      <w:r>
        <w:t xml:space="preserve"> darbinės veiklos vertę, skatin</w:t>
      </w:r>
      <w:r w:rsidR="00D513EF">
        <w:t>o</w:t>
      </w:r>
      <w:r>
        <w:t xml:space="preserve"> renginiuose įgytas žinias ir gebėjimus taikyti praktinėje veikloje, didin</w:t>
      </w:r>
      <w:r w:rsidR="00D513EF">
        <w:t>o</w:t>
      </w:r>
      <w:r>
        <w:t xml:space="preserve"> atsakomybę už ugdymo kokybę, plėtoj</w:t>
      </w:r>
      <w:r w:rsidR="00D513EF">
        <w:t>o</w:t>
      </w:r>
      <w:r>
        <w:t xml:space="preserve"> profesinį bendradarbiavimą ir gerosios patirties sklaidą Įstaigoje ir už jos ribų. Tikslingai vykdyta kūrybinių darbo grupių, Vaiko gerovės komisijos veikla. Kūrybinė, teatrinė ir sveikos gyvensenos grupės įgyvendino 1 projektą ,,Aukime sveiki ir stiprūs“, p</w:t>
      </w:r>
      <w:r w:rsidR="00D513EF">
        <w:t>ri</w:t>
      </w:r>
      <w:r>
        <w:t xml:space="preserve">statė ir parodė 1 spektaklį ,,Dingęs gimtadienio tortas“, organizavo 5 parodas, 2 raiškos savaites ,,Krinta baltos snaigės, sukasi ratu“, ,,Sveikai gyvensime – sveiki ir augsime“, 1 edukacinį renginį visiems Įstaigą lankantiems vaikams ,,Kuriu lėlę“. Vaiko gerovės komisija organizavo ir koordinavo prevencinį darbą, tobulino specialiųjų </w:t>
      </w:r>
      <w:r w:rsidR="003D4463">
        <w:t xml:space="preserve">ugdymosi </w:t>
      </w:r>
      <w:r>
        <w:t xml:space="preserve">poreikių </w:t>
      </w:r>
      <w:r w:rsidR="003D4463">
        <w:t xml:space="preserve">turinčių (toliau – SUP) </w:t>
      </w:r>
      <w:r>
        <w:t xml:space="preserve">vaikų ugdymą. Parengta ir pritaikyta 17 programų </w:t>
      </w:r>
      <w:r w:rsidR="003D4463">
        <w:t xml:space="preserve">SUP </w:t>
      </w:r>
      <w:r>
        <w:t>vaikams, Klaipėdos miesto šeimos ir vaiko gerovės centrui parengtos 9 ugdytinių charakteristikos. Dalyvauta akcijoje ,,Tarptautinė tolerancijos diena“, veiksmo savaitėje ,,Be patyčių“.</w:t>
      </w:r>
    </w:p>
    <w:p w:rsidR="00AF0665" w:rsidRDefault="003B7958" w:rsidP="003B7958">
      <w:pPr>
        <w:ind w:firstLine="601"/>
        <w:jc w:val="both"/>
      </w:pPr>
      <w:r>
        <w:t xml:space="preserve">– </w:t>
      </w:r>
      <w:r w:rsidRPr="009E604A">
        <w:t xml:space="preserve">įgyvendinant antrąjį uždavinį – stiprinti bendruomenės ir socialinės partnerystės darną – </w:t>
      </w:r>
      <w:r>
        <w:t xml:space="preserve">buvo siekiama </w:t>
      </w:r>
      <w:r w:rsidRPr="009E604A">
        <w:t xml:space="preserve">mokytojų ir vadovų informacijos sklaida, darbų ir projektų inicijavimu kokybiškai reprezentuoti Įstaigą mieste. Organizuota metodinė diena </w:t>
      </w:r>
      <w:r w:rsidRPr="004F7C46">
        <w:t>miesto</w:t>
      </w:r>
      <w:r w:rsidRPr="009E604A">
        <w:t xml:space="preserve"> pedagogams </w:t>
      </w:r>
      <w:r>
        <w:t>„</w:t>
      </w:r>
      <w:r w:rsidRPr="009E604A">
        <w:t>Įvairūs ugdymo būdai ir metodai</w:t>
      </w:r>
      <w:r>
        <w:t>,</w:t>
      </w:r>
      <w:r w:rsidRPr="009E604A">
        <w:t xml:space="preserve"> užti</w:t>
      </w:r>
      <w:r>
        <w:t>krinantys įvairiapusį ugdymą“, Įstaigoje skaityti 9</w:t>
      </w:r>
      <w:r w:rsidRPr="009E604A">
        <w:t>, PŠKC organizuot</w:t>
      </w:r>
      <w:r w:rsidR="0028605B">
        <w:t>u</w:t>
      </w:r>
      <w:r w:rsidRPr="009E604A">
        <w:t xml:space="preserve">ose </w:t>
      </w:r>
      <w:r w:rsidRPr="009E604A">
        <w:lastRenderedPageBreak/>
        <w:t>metodiniuose pasitarimuose pateikti 3 pranešimai. Dalintasi patirtimi</w:t>
      </w:r>
      <w:r w:rsidR="0028605B">
        <w:t>,</w:t>
      </w:r>
      <w:r w:rsidRPr="009E604A">
        <w:t xml:space="preserve"> vykdant tarptautinius projektus, vertinta metodinių priemonių įvairovė ir jų svarba muzikinėje veikloje, žaidimų įtaka</w:t>
      </w:r>
      <w:r w:rsidR="0028605B">
        <w:t>,</w:t>
      </w:r>
      <w:r w:rsidRPr="009E604A">
        <w:t xml:space="preserve"> mokant vaikus skaityti ir rašyti. Tęstas bendradarbiavimas su socialiniais partneriais: Klaipėdos lopšelia</w:t>
      </w:r>
      <w:r>
        <w:t>is-darželiais „Pagrandukas“, „</w:t>
      </w:r>
      <w:r w:rsidRPr="009E604A">
        <w:t xml:space="preserve">Pumpurėlis“, </w:t>
      </w:r>
      <w:r>
        <w:t>„</w:t>
      </w:r>
      <w:r w:rsidRPr="009E604A">
        <w:t>Volungėlė</w:t>
      </w:r>
      <w:r>
        <w:t>“, Kretingos mokykla-darželiu „</w:t>
      </w:r>
      <w:r w:rsidRPr="009E604A">
        <w:t>Žib</w:t>
      </w:r>
      <w:r>
        <w:t>utė“, Nidos lopšeliu-darželiu „</w:t>
      </w:r>
      <w:r w:rsidRPr="009E604A">
        <w:t>Ąžuoliu</w:t>
      </w:r>
      <w:r>
        <w:t>kas“, Kauno lopšeliu-darželiu „</w:t>
      </w:r>
      <w:r w:rsidRPr="009E604A">
        <w:t xml:space="preserve">Etiudas“, Klaipėdos E. Balsio </w:t>
      </w:r>
      <w:r w:rsidRPr="0058674E">
        <w:t xml:space="preserve">menų </w:t>
      </w:r>
      <w:r w:rsidRPr="009E604A">
        <w:t xml:space="preserve">gimnazija, J. Kačinsko muzikos mokykla, mokslo ir kvalifikacijos tobulinimo institucijomis, pasirašytos 4 naujos </w:t>
      </w:r>
      <w:r>
        <w:t xml:space="preserve">bendradarbiavimo </w:t>
      </w:r>
      <w:r w:rsidRPr="009E604A">
        <w:t xml:space="preserve">sutartys. Gerosios darbo patirties sklaida </w:t>
      </w:r>
      <w:r>
        <w:t>vykdyta ir Įstaigoje:</w:t>
      </w:r>
      <w:r w:rsidRPr="009E604A">
        <w:t xml:space="preserve"> rodytos 5 atviros veiklos, skaityti 3 pranešimai, organizuoti mokomieji praktiniai užsiėmimai pedagogam</w:t>
      </w:r>
      <w:r>
        <w:t>s ,,Pavyko man, pabandyk ir tu“</w:t>
      </w:r>
      <w:r w:rsidR="0028605B">
        <w:t xml:space="preserve">, kaip </w:t>
      </w:r>
      <w:r w:rsidRPr="009E604A">
        <w:t xml:space="preserve">naudotis kompiuterine įranga ir garso aparatūra salėje, </w:t>
      </w:r>
      <w:r w:rsidR="0028605B">
        <w:t xml:space="preserve">buvo </w:t>
      </w:r>
      <w:r w:rsidRPr="0058674E">
        <w:t>pristat</w:t>
      </w:r>
      <w:r w:rsidR="0028605B">
        <w:t>yta</w:t>
      </w:r>
      <w:r w:rsidRPr="0058674E">
        <w:t xml:space="preserve"> eTwinning programos galimyb</w:t>
      </w:r>
      <w:r w:rsidR="0028605B">
        <w:t>ė</w:t>
      </w:r>
      <w:r w:rsidRPr="0058674E">
        <w:t>s ir panaudojim</w:t>
      </w:r>
      <w:r w:rsidR="0028605B">
        <w:t>as</w:t>
      </w:r>
      <w:r w:rsidRPr="0058674E">
        <w:t xml:space="preserve"> ugdomojoje</w:t>
      </w:r>
      <w:r w:rsidRPr="0015234C">
        <w:t xml:space="preserve"> </w:t>
      </w:r>
      <w:r w:rsidRPr="0058674E">
        <w:t>veikloje</w:t>
      </w:r>
      <w:r w:rsidRPr="009E604A">
        <w:t xml:space="preserve">. </w:t>
      </w:r>
      <w:r w:rsidR="0028605B">
        <w:t xml:space="preserve">Įdiegta </w:t>
      </w:r>
      <w:r>
        <w:t>t</w:t>
      </w:r>
      <w:r w:rsidRPr="009E604A">
        <w:t>ėvų i</w:t>
      </w:r>
      <w:r>
        <w:t xml:space="preserve">nformavimo sistema el. dienyne – </w:t>
      </w:r>
      <w:r w:rsidRPr="009E604A">
        <w:t>prisijungę g</w:t>
      </w:r>
      <w:r>
        <w:t>alėjo naudotis „</w:t>
      </w:r>
      <w:r w:rsidRPr="009E604A">
        <w:t>Tėvų meniu“ punktais, susipažinti su ugdymo planais, vaikų pasiekimais, teikti grįžtamąjį ryšį. Pa</w:t>
      </w:r>
      <w:r w:rsidR="00AF0665">
        <w:t>gerėjo</w:t>
      </w:r>
      <w:r w:rsidRPr="009E604A">
        <w:t xml:space="preserve"> tėvų ir mokytojų bendradarbiavimas</w:t>
      </w:r>
      <w:r>
        <w:t>,</w:t>
      </w:r>
      <w:r w:rsidRPr="009E604A">
        <w:t xml:space="preserve"> pare</w:t>
      </w:r>
      <w:r>
        <w:t>mtas partneryste, atsižvelgta</w:t>
      </w:r>
      <w:r w:rsidRPr="009E604A">
        <w:t xml:space="preserve"> į tėvų siūlymus, išspręstos iškilusios problemos priešmokyklinio ugdymo grupėje, </w:t>
      </w:r>
      <w:r w:rsidR="00AF0665">
        <w:t xml:space="preserve">taip pat </w:t>
      </w:r>
      <w:r w:rsidRPr="009E604A">
        <w:t xml:space="preserve">pagerėjo tėvų ir mokytojų santykiai. Logopedo pagalba teikta 44 ugdytiniams: 23 </w:t>
      </w:r>
      <w:r>
        <w:t xml:space="preserve">vaikams </w:t>
      </w:r>
      <w:r w:rsidRPr="009E604A">
        <w:t>kalbos sutrikimas įveikta</w:t>
      </w:r>
      <w:r>
        <w:t>s</w:t>
      </w:r>
      <w:r w:rsidRPr="009E604A">
        <w:t xml:space="preserve">, 4 </w:t>
      </w:r>
      <w:r>
        <w:t xml:space="preserve">– </w:t>
      </w:r>
      <w:r w:rsidRPr="009E604A">
        <w:t>įveiktas iš dalies, 16 ugdytinių logop</w:t>
      </w:r>
      <w:r>
        <w:t>edo pagalba bus tęsiama 2023 m.</w:t>
      </w:r>
    </w:p>
    <w:p w:rsidR="003B7958" w:rsidRDefault="003B7958" w:rsidP="003B7958">
      <w:pPr>
        <w:ind w:firstLine="601"/>
        <w:jc w:val="both"/>
      </w:pPr>
      <w:r>
        <w:t xml:space="preserve">– sistemingai vykdytos </w:t>
      </w:r>
      <w:r w:rsidRPr="00A96903">
        <w:t>trečio</w:t>
      </w:r>
      <w:r w:rsidR="006125A7">
        <w:t xml:space="preserve"> ir ketvirto</w:t>
      </w:r>
      <w:r w:rsidRPr="00A96903">
        <w:t xml:space="preserve"> uždavinių</w:t>
      </w:r>
      <w:r>
        <w:t xml:space="preserve"> – organizuoti darnų, į vaiką orientuotą ugdymą, bei plėtoti ugdymo turinį</w:t>
      </w:r>
      <w:r w:rsidR="00AF0665">
        <w:t>,</w:t>
      </w:r>
      <w:r>
        <w:t xml:space="preserve"> sudarant galimybes patyriminei veiklai – </w:t>
      </w:r>
      <w:r w:rsidR="00AF0665">
        <w:t xml:space="preserve">įgyvendintos </w:t>
      </w:r>
      <w:r>
        <w:t>numatytos priemonės. Organizuoti 2 metodiniai pasitarimai, skaityti 4 pranešimai, rodytos 2 atviros veiklos. Stiprinant vaikų kūrybiškumą, siekiant pokyčių, kurie garantuotų kiekvieno vaiko individualų gebėjimų ugdymą, pritaikymą ir pripažinimą, Įstaigoje įgyvendinamos 4 neformaliojo vaikų švietimo programos: tautodailės, dailės, fizinio aktyvumo ir sportinių ir judriųjų žaidimų ugdymo</w:t>
      </w:r>
      <w:r w:rsidR="00AF0665">
        <w:t xml:space="preserve">. </w:t>
      </w:r>
      <w:r>
        <w:t>Organizuota 11 kūrybinių darbų parodų, 6 kūrybinės raiškos savaitės, 10 švenčių, 2 vakaronės, 5 ekskursijos, įgyvendinti 8 projektai, kuriuose dalyvavo 150 Įstaigos ugdytinių</w:t>
      </w:r>
      <w:r w:rsidR="00AF0665">
        <w:t>.</w:t>
      </w:r>
      <w:r>
        <w:t xml:space="preserve"> Dalyvauta respublikiniuose projektuose: ,,Lietuvos mažųjų žaidynės“</w:t>
      </w:r>
      <w:r w:rsidRPr="00C06F94">
        <w:t>, ,,</w:t>
      </w:r>
      <w:r w:rsidRPr="00BC66F2">
        <w:t>Futboliukas”</w:t>
      </w:r>
      <w:r>
        <w:t>, šventiniame renginyje Klaipėdos 770-čiui paminėti ,,Klaipėda – mes tavo vaikai“</w:t>
      </w:r>
      <w:r w:rsidR="00AF0665">
        <w:t xml:space="preserve">. </w:t>
      </w:r>
      <w:r>
        <w:t>Buvo geriau tenkinami vaikų saviraiškos poreikiai, formuojami vaizduojamosios veiklos techniniai įgūdžiai, tenkinamas vaikų poreikis judėti įvairesnėmis fizinio aktyvumo formomis, lavinamos valios savybės, pasitikėjimas savimi. Į ugdymo procesą integruojamos socialinių emocinių įgūdžių programos ,,Kimochis“</w:t>
      </w:r>
      <w:r w:rsidR="00E83331">
        <w:t xml:space="preserve"> ir </w:t>
      </w:r>
      <w:r>
        <w:t>,,Zipio draugai“</w:t>
      </w:r>
      <w:r w:rsidR="00E83331">
        <w:t>.</w:t>
      </w:r>
      <w:r>
        <w:t xml:space="preserve"> Minėtos programos padėjo išsiugdyti socialinius bei emocinių sunkumų įveikimo gebėjimus, siekiant geresnės vaikų psichikos sveikatos ir emocinės gerovės. 2022 m. baigtas vykdyti tarptautinis projektas ,,Pasakyk pasauliui labas“ su Slovėnijos darželiu ,,Bitrica“</w:t>
      </w:r>
      <w:r w:rsidR="00E83331">
        <w:t xml:space="preserve">. </w:t>
      </w:r>
      <w:r>
        <w:t>Įstaigai įteiktas tolerantiškiausio darželio sertifikatas. 2022 m. rugsėjo mėnesį šis tarptautinis projektas pradėtas vykdyti su Kroatijos Zagrebo vaikų darželiu ,,Malešnika“.</w:t>
      </w:r>
    </w:p>
    <w:p w:rsidR="003B7958" w:rsidRDefault="003B7958" w:rsidP="003B7958">
      <w:pPr>
        <w:ind w:firstLine="601"/>
        <w:jc w:val="both"/>
      </w:pPr>
      <w:r>
        <w:t xml:space="preserve">Siekiant Strateginio plano antrojo tikslo – užtikrinti sveiką, saugią ir šiuolaikinius ugdymo(si) reikalavimus atliepiančią aplinką – buvo vykdomas Strateginio plano uždavinys – pritaikyti Įstaigos aplinkas švietimo reikmėms. Įgyvendinant šiuos uždavinius veikla buvo orientuota į patalpų būklės atnaujinimą, aplinkų kūrimą, šiuolaikinių priemonių įsigijimą. 2022 m. 6 grupėse pakeista 300 kv. m. grindų dangos už 16,0 tūkst. Eur; įsigyta: </w:t>
      </w:r>
      <w:r w:rsidRPr="00127C1A">
        <w:t>3</w:t>
      </w:r>
      <w:r>
        <w:t xml:space="preserve"> lauko žaidimų aikštelės, gimnastikos įrenginys, 2 krepšinio stovai, 4 lauko įrenginiai už 9,9 tūkst. Eur; už 0,85 tūkst. Eur nupirkta 30 kv. m. guminės dangos; 1 grupėje įrengtas oro kondicionierius už 1,2 tūkst. Eur; sumontuoti 5 lauko suoliukai (1,0 tūkst. Eur). Atnaujinta virtuvės įranga: įsigyta bulvių skutimo mašina (1,3 tūkst. Eur), daržovių pjaustymo ir mėsos malimo mašinos (2,0 tūkst. Eur), planetarinė maišyklė (3,3 tūkst. Eur), šaldytuvas (0,7 tūkst. Eur), </w:t>
      </w:r>
      <w:r w:rsidRPr="00A96903">
        <w:t xml:space="preserve">trintuvas </w:t>
      </w:r>
      <w:r w:rsidR="0005254B">
        <w:t>(</w:t>
      </w:r>
      <w:r>
        <w:t xml:space="preserve">0,2 tūkst. Eur). </w:t>
      </w:r>
      <w:r w:rsidRPr="000553C0">
        <w:t>Gerinant mokytojų darbo sąlygas</w:t>
      </w:r>
      <w:r w:rsidR="0005254B">
        <w:t>,</w:t>
      </w:r>
      <w:r>
        <w:t xml:space="preserve"> įsigyti 4 kompiuteriai (2,8 tūkst. Eur). </w:t>
      </w:r>
      <w:r w:rsidRPr="000553C0">
        <w:t>Siekiant praturtinti vaikų ugdymo(si) patirtis</w:t>
      </w:r>
      <w:r>
        <w:t xml:space="preserve"> įsigyta: 2 planšetės, 33 vnt. lavinamųjų žaidimų, 23 vnt. muzikinių priemonių, 10 konstruktorių, 5 vnt. sporto priemonių (3,9 tūkst. Eur). Turimi ištekliai naudoti racionaliai, taupiai ir tikslingai pagal paskirtį. Sprendimai dėl jų panaudojimo derinti su savivaldos institucijomis. Atsiskaityta bendruomenei, rėmėjams. </w:t>
      </w:r>
    </w:p>
    <w:p w:rsidR="0005254B" w:rsidRDefault="0005254B" w:rsidP="003B7958">
      <w:pPr>
        <w:ind w:firstLine="601"/>
        <w:jc w:val="both"/>
      </w:pPr>
    </w:p>
    <w:p w:rsidR="0005254B" w:rsidRDefault="0005254B" w:rsidP="003B7958">
      <w:pPr>
        <w:ind w:firstLine="601"/>
        <w:jc w:val="both"/>
      </w:pPr>
    </w:p>
    <w:p w:rsidR="0005254B" w:rsidRDefault="0005254B" w:rsidP="003B7958">
      <w:pPr>
        <w:ind w:firstLine="601"/>
        <w:jc w:val="both"/>
      </w:pPr>
    </w:p>
    <w:p w:rsidR="0005254B" w:rsidRDefault="0005254B" w:rsidP="003B7958">
      <w:pPr>
        <w:ind w:firstLine="601"/>
        <w:jc w:val="both"/>
      </w:pPr>
    </w:p>
    <w:p w:rsidR="003B7958" w:rsidRDefault="003B7958" w:rsidP="003B7958">
      <w:pPr>
        <w:ind w:firstLine="601"/>
        <w:jc w:val="both"/>
      </w:pPr>
      <w:r>
        <w:lastRenderedPageBreak/>
        <w:t>2022</w:t>
      </w:r>
      <w:r w:rsidR="006125A7">
        <w:t xml:space="preserve"> m. Įstaigos </w:t>
      </w:r>
      <w:r>
        <w:t>finansinė situacija buvo tokia:</w:t>
      </w:r>
    </w:p>
    <w:tbl>
      <w:tblPr>
        <w:tblStyle w:val="Lentelstinklelis"/>
        <w:tblW w:w="0" w:type="auto"/>
        <w:tblInd w:w="250" w:type="dxa"/>
        <w:tblLook w:val="04A0" w:firstRow="1" w:lastRow="0" w:firstColumn="1" w:lastColumn="0" w:noHBand="0" w:noVBand="1"/>
      </w:tblPr>
      <w:tblGrid>
        <w:gridCol w:w="2048"/>
        <w:gridCol w:w="1492"/>
        <w:gridCol w:w="1420"/>
        <w:gridCol w:w="1283"/>
        <w:gridCol w:w="3113"/>
      </w:tblGrid>
      <w:tr w:rsidR="003B7958" w:rsidTr="00887EAB">
        <w:trPr>
          <w:tblHeader/>
        </w:trPr>
        <w:tc>
          <w:tcPr>
            <w:tcW w:w="2048" w:type="dxa"/>
            <w:vMerge w:val="restart"/>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Finansavimo šaltinis</w:t>
            </w:r>
          </w:p>
        </w:tc>
        <w:tc>
          <w:tcPr>
            <w:tcW w:w="4195" w:type="dxa"/>
            <w:gridSpan w:val="3"/>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Lėšos (tūkst. Eur)</w:t>
            </w:r>
          </w:p>
        </w:tc>
        <w:tc>
          <w:tcPr>
            <w:tcW w:w="3113" w:type="dxa"/>
            <w:vMerge w:val="restart"/>
            <w:tcBorders>
              <w:top w:val="single" w:sz="4" w:space="0" w:color="auto"/>
              <w:left w:val="single" w:sz="4" w:space="0" w:color="auto"/>
              <w:bottom w:val="single" w:sz="4" w:space="0" w:color="auto"/>
              <w:right w:val="single" w:sz="4" w:space="0" w:color="auto"/>
            </w:tcBorders>
          </w:tcPr>
          <w:p w:rsidR="003B7958" w:rsidRDefault="003B7958" w:rsidP="003D5E46">
            <w:pPr>
              <w:jc w:val="center"/>
            </w:pPr>
            <w:r>
              <w:t>Pastabos</w:t>
            </w:r>
          </w:p>
          <w:p w:rsidR="003B7958" w:rsidRDefault="003B7958" w:rsidP="003D5E46">
            <w:pPr>
              <w:jc w:val="center"/>
            </w:pPr>
          </w:p>
        </w:tc>
      </w:tr>
      <w:tr w:rsidR="003B7958" w:rsidTr="00887EAB">
        <w:trPr>
          <w:tblHeader/>
        </w:trPr>
        <w:tc>
          <w:tcPr>
            <w:tcW w:w="2048" w:type="dxa"/>
            <w:vMerge/>
            <w:tcBorders>
              <w:top w:val="single" w:sz="4" w:space="0" w:color="auto"/>
              <w:left w:val="single" w:sz="4" w:space="0" w:color="auto"/>
              <w:bottom w:val="single" w:sz="4" w:space="0" w:color="auto"/>
              <w:right w:val="single" w:sz="4" w:space="0" w:color="auto"/>
            </w:tcBorders>
            <w:vAlign w:val="center"/>
            <w:hideMark/>
          </w:tcPr>
          <w:p w:rsidR="003B7958" w:rsidRDefault="003B7958" w:rsidP="003D5E46"/>
        </w:tc>
        <w:tc>
          <w:tcPr>
            <w:tcW w:w="1492"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Planas (patikslintas)</w:t>
            </w:r>
          </w:p>
        </w:tc>
        <w:tc>
          <w:tcPr>
            <w:tcW w:w="1420"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Įvykdymas (%)</w:t>
            </w:r>
          </w:p>
        </w:tc>
        <w:tc>
          <w:tcPr>
            <w:tcW w:w="3113" w:type="dxa"/>
            <w:vMerge/>
            <w:tcBorders>
              <w:top w:val="single" w:sz="4" w:space="0" w:color="auto"/>
              <w:left w:val="single" w:sz="4" w:space="0" w:color="auto"/>
              <w:bottom w:val="single" w:sz="4" w:space="0" w:color="auto"/>
              <w:right w:val="single" w:sz="4" w:space="0" w:color="auto"/>
            </w:tcBorders>
            <w:vAlign w:val="center"/>
            <w:hideMark/>
          </w:tcPr>
          <w:p w:rsidR="003B7958" w:rsidRDefault="003B7958" w:rsidP="003D5E46"/>
        </w:tc>
      </w:tr>
      <w:tr w:rsidR="003B7958" w:rsidTr="00887EAB">
        <w:trPr>
          <w:trHeight w:val="415"/>
        </w:trPr>
        <w:tc>
          <w:tcPr>
            <w:tcW w:w="2048" w:type="dxa"/>
            <w:tcBorders>
              <w:top w:val="single" w:sz="4" w:space="0" w:color="auto"/>
              <w:left w:val="single" w:sz="4" w:space="0" w:color="auto"/>
              <w:bottom w:val="single" w:sz="4" w:space="0" w:color="auto"/>
              <w:right w:val="single" w:sz="4" w:space="0" w:color="auto"/>
            </w:tcBorders>
            <w:hideMark/>
          </w:tcPr>
          <w:p w:rsidR="003B7958" w:rsidRDefault="003B7958" w:rsidP="003D5E46">
            <w:r>
              <w:t>Savivaldybės biudžetas (SB)</w:t>
            </w:r>
          </w:p>
        </w:tc>
        <w:tc>
          <w:tcPr>
            <w:tcW w:w="1492"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546,1</w:t>
            </w:r>
          </w:p>
        </w:tc>
        <w:tc>
          <w:tcPr>
            <w:tcW w:w="1420"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544,0</w:t>
            </w:r>
          </w:p>
        </w:tc>
        <w:tc>
          <w:tcPr>
            <w:tcW w:w="128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99,6</w:t>
            </w:r>
          </w:p>
        </w:tc>
        <w:tc>
          <w:tcPr>
            <w:tcW w:w="311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both"/>
            </w:pPr>
            <w:r>
              <w:t>Nepanaudotos maitinimo kompensavimo lėšos – 901,04 Eur, nes lapkričio ir gruodžio mėn. buvo mažas vaikų lankomumas.</w:t>
            </w:r>
          </w:p>
        </w:tc>
      </w:tr>
      <w:tr w:rsidR="003B7958" w:rsidTr="00887EAB">
        <w:tc>
          <w:tcPr>
            <w:tcW w:w="2048" w:type="dxa"/>
            <w:tcBorders>
              <w:top w:val="single" w:sz="4" w:space="0" w:color="auto"/>
              <w:left w:val="single" w:sz="4" w:space="0" w:color="auto"/>
              <w:bottom w:val="single" w:sz="4" w:space="0" w:color="auto"/>
              <w:right w:val="single" w:sz="4" w:space="0" w:color="auto"/>
            </w:tcBorders>
            <w:hideMark/>
          </w:tcPr>
          <w:p w:rsidR="003B7958" w:rsidRDefault="003B7958" w:rsidP="003D5E46">
            <w:r>
              <w:t>Valstybės biudžeto specialiosios tikslinės dotacijos (VB)</w:t>
            </w:r>
          </w:p>
        </w:tc>
        <w:tc>
          <w:tcPr>
            <w:tcW w:w="1492"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353,2</w:t>
            </w:r>
          </w:p>
        </w:tc>
        <w:tc>
          <w:tcPr>
            <w:tcW w:w="1420"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352,7</w:t>
            </w:r>
          </w:p>
        </w:tc>
        <w:tc>
          <w:tcPr>
            <w:tcW w:w="128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99,6</w:t>
            </w:r>
          </w:p>
        </w:tc>
        <w:tc>
          <w:tcPr>
            <w:tcW w:w="311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both"/>
            </w:pPr>
            <w:r>
              <w:t>Nepanaudotos nemokamo maitinimo lėšos – 1189 Eur dėl priešmokyklini</w:t>
            </w:r>
            <w:r w:rsidR="0005254B">
              <w:t>o</w:t>
            </w:r>
            <w:r>
              <w:t xml:space="preserve"> grupių vaikų mažo lankomumo lapkričio, gruodžio mėnesiais.</w:t>
            </w:r>
          </w:p>
        </w:tc>
      </w:tr>
      <w:tr w:rsidR="003B7958" w:rsidTr="00887EAB">
        <w:tc>
          <w:tcPr>
            <w:tcW w:w="2048" w:type="dxa"/>
            <w:tcBorders>
              <w:top w:val="single" w:sz="4" w:space="0" w:color="auto"/>
              <w:left w:val="single" w:sz="4" w:space="0" w:color="auto"/>
              <w:bottom w:val="single" w:sz="4" w:space="0" w:color="auto"/>
              <w:right w:val="single" w:sz="4" w:space="0" w:color="auto"/>
            </w:tcBorders>
            <w:hideMark/>
          </w:tcPr>
          <w:p w:rsidR="003B7958" w:rsidRDefault="003B7958" w:rsidP="003D5E46">
            <w:r>
              <w:t>Įstaigos gautos pajamos (surinkta pajamų SP), iš jų:</w:t>
            </w:r>
          </w:p>
        </w:tc>
        <w:tc>
          <w:tcPr>
            <w:tcW w:w="1492"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107,1</w:t>
            </w:r>
          </w:p>
        </w:tc>
        <w:tc>
          <w:tcPr>
            <w:tcW w:w="1420"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98,1</w:t>
            </w:r>
          </w:p>
        </w:tc>
        <w:tc>
          <w:tcPr>
            <w:tcW w:w="128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91,6</w:t>
            </w:r>
          </w:p>
        </w:tc>
        <w:tc>
          <w:tcPr>
            <w:tcW w:w="3113" w:type="dxa"/>
            <w:tcBorders>
              <w:top w:val="single" w:sz="4" w:space="0" w:color="auto"/>
              <w:left w:val="single" w:sz="4" w:space="0" w:color="auto"/>
              <w:bottom w:val="single" w:sz="4" w:space="0" w:color="auto"/>
              <w:right w:val="single" w:sz="4" w:space="0" w:color="auto"/>
            </w:tcBorders>
          </w:tcPr>
          <w:p w:rsidR="003B7958" w:rsidRDefault="003B7958" w:rsidP="003D5E46"/>
        </w:tc>
      </w:tr>
      <w:tr w:rsidR="003B7958" w:rsidTr="00887EAB">
        <w:trPr>
          <w:trHeight w:val="143"/>
        </w:trPr>
        <w:tc>
          <w:tcPr>
            <w:tcW w:w="2048" w:type="dxa"/>
            <w:tcBorders>
              <w:top w:val="single" w:sz="4" w:space="0" w:color="auto"/>
              <w:left w:val="single" w:sz="4" w:space="0" w:color="auto"/>
              <w:bottom w:val="single" w:sz="4" w:space="0" w:color="auto"/>
              <w:right w:val="single" w:sz="4" w:space="0" w:color="auto"/>
            </w:tcBorders>
            <w:hideMark/>
          </w:tcPr>
          <w:p w:rsidR="003B7958" w:rsidRDefault="003B7958" w:rsidP="003D5E46">
            <w:r>
              <w:t>Pajamų išlaidos – įmokos už paslaugas (SP)</w:t>
            </w:r>
          </w:p>
        </w:tc>
        <w:tc>
          <w:tcPr>
            <w:tcW w:w="1492"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106,4</w:t>
            </w:r>
          </w:p>
        </w:tc>
        <w:tc>
          <w:tcPr>
            <w:tcW w:w="1420"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97,5</w:t>
            </w:r>
          </w:p>
        </w:tc>
        <w:tc>
          <w:tcPr>
            <w:tcW w:w="128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92,0</w:t>
            </w:r>
          </w:p>
        </w:tc>
        <w:tc>
          <w:tcPr>
            <w:tcW w:w="3113" w:type="dxa"/>
            <w:tcBorders>
              <w:top w:val="single" w:sz="4" w:space="0" w:color="auto"/>
              <w:left w:val="single" w:sz="4" w:space="0" w:color="auto"/>
              <w:bottom w:val="single" w:sz="4" w:space="0" w:color="auto"/>
              <w:right w:val="single" w:sz="4" w:space="0" w:color="auto"/>
            </w:tcBorders>
            <w:hideMark/>
          </w:tcPr>
          <w:p w:rsidR="003B7958" w:rsidRDefault="003B7958" w:rsidP="003D5E46"/>
        </w:tc>
      </w:tr>
      <w:tr w:rsidR="003B7958" w:rsidTr="00887EAB">
        <w:trPr>
          <w:trHeight w:val="125"/>
        </w:trPr>
        <w:tc>
          <w:tcPr>
            <w:tcW w:w="2048" w:type="dxa"/>
            <w:tcBorders>
              <w:top w:val="single" w:sz="4" w:space="0" w:color="auto"/>
              <w:left w:val="single" w:sz="4" w:space="0" w:color="auto"/>
              <w:bottom w:val="single" w:sz="4" w:space="0" w:color="auto"/>
              <w:right w:val="single" w:sz="4" w:space="0" w:color="auto"/>
            </w:tcBorders>
          </w:tcPr>
          <w:p w:rsidR="003B7958" w:rsidRDefault="003B7958" w:rsidP="003D5E46">
            <w:r>
              <w:t>Pajamų išlaidos – pajamos už paslaugas (SP)</w:t>
            </w:r>
          </w:p>
        </w:tc>
        <w:tc>
          <w:tcPr>
            <w:tcW w:w="1492" w:type="dxa"/>
            <w:tcBorders>
              <w:top w:val="single" w:sz="4" w:space="0" w:color="auto"/>
              <w:left w:val="single" w:sz="4" w:space="0" w:color="auto"/>
              <w:bottom w:val="single" w:sz="4" w:space="0" w:color="auto"/>
              <w:right w:val="single" w:sz="4" w:space="0" w:color="auto"/>
            </w:tcBorders>
          </w:tcPr>
          <w:p w:rsidR="003B7958" w:rsidRDefault="003B7958" w:rsidP="003D5E46">
            <w:pPr>
              <w:jc w:val="center"/>
            </w:pPr>
          </w:p>
          <w:p w:rsidR="003B7958" w:rsidRDefault="003B7958" w:rsidP="003D5E46">
            <w:pPr>
              <w:jc w:val="center"/>
            </w:pPr>
            <w:r>
              <w:t>0,7</w:t>
            </w:r>
          </w:p>
        </w:tc>
        <w:tc>
          <w:tcPr>
            <w:tcW w:w="1420" w:type="dxa"/>
            <w:tcBorders>
              <w:top w:val="single" w:sz="4" w:space="0" w:color="auto"/>
              <w:left w:val="single" w:sz="4" w:space="0" w:color="auto"/>
              <w:bottom w:val="single" w:sz="4" w:space="0" w:color="auto"/>
              <w:right w:val="single" w:sz="4" w:space="0" w:color="auto"/>
            </w:tcBorders>
          </w:tcPr>
          <w:p w:rsidR="003B7958" w:rsidRDefault="003B7958" w:rsidP="003D5E46">
            <w:pPr>
              <w:jc w:val="center"/>
            </w:pPr>
          </w:p>
          <w:p w:rsidR="003B7958" w:rsidRDefault="003B7958" w:rsidP="003D5E46">
            <w:pPr>
              <w:jc w:val="center"/>
            </w:pPr>
            <w:r>
              <w:t>0,6</w:t>
            </w:r>
          </w:p>
        </w:tc>
        <w:tc>
          <w:tcPr>
            <w:tcW w:w="1283" w:type="dxa"/>
            <w:tcBorders>
              <w:top w:val="single" w:sz="4" w:space="0" w:color="auto"/>
              <w:left w:val="single" w:sz="4" w:space="0" w:color="auto"/>
              <w:bottom w:val="single" w:sz="4" w:space="0" w:color="auto"/>
              <w:right w:val="single" w:sz="4" w:space="0" w:color="auto"/>
            </w:tcBorders>
          </w:tcPr>
          <w:p w:rsidR="003B7958" w:rsidRDefault="003B7958" w:rsidP="003D5E46">
            <w:pPr>
              <w:jc w:val="center"/>
            </w:pPr>
          </w:p>
          <w:p w:rsidR="003B7958" w:rsidRDefault="003B7958" w:rsidP="003D5E46">
            <w:pPr>
              <w:jc w:val="center"/>
            </w:pPr>
            <w:r>
              <w:t>86,0</w:t>
            </w:r>
          </w:p>
        </w:tc>
        <w:tc>
          <w:tcPr>
            <w:tcW w:w="311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both"/>
            </w:pPr>
            <w:r>
              <w:t xml:space="preserve">Surinkta </w:t>
            </w:r>
            <w:r w:rsidR="0005254B">
              <w:t xml:space="preserve">mažiau </w:t>
            </w:r>
            <w:r>
              <w:t>už patalpų suteikimo paslaugą</w:t>
            </w:r>
          </w:p>
        </w:tc>
      </w:tr>
      <w:tr w:rsidR="003B7958" w:rsidTr="00887EAB">
        <w:tc>
          <w:tcPr>
            <w:tcW w:w="2048" w:type="dxa"/>
            <w:tcBorders>
              <w:top w:val="single" w:sz="4" w:space="0" w:color="auto"/>
              <w:left w:val="single" w:sz="4" w:space="0" w:color="auto"/>
              <w:bottom w:val="single" w:sz="4" w:space="0" w:color="auto"/>
              <w:right w:val="single" w:sz="4" w:space="0" w:color="auto"/>
            </w:tcBorders>
            <w:hideMark/>
          </w:tcPr>
          <w:p w:rsidR="003B7958" w:rsidRDefault="003B7958" w:rsidP="003D5E46">
            <w:r>
              <w:t>Kitos lėšos (parama 1,2 % GPM ir kt.)</w:t>
            </w:r>
          </w:p>
        </w:tc>
        <w:tc>
          <w:tcPr>
            <w:tcW w:w="1492"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3,0</w:t>
            </w:r>
          </w:p>
        </w:tc>
        <w:tc>
          <w:tcPr>
            <w:tcW w:w="1420"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1,0</w:t>
            </w:r>
          </w:p>
        </w:tc>
        <w:tc>
          <w:tcPr>
            <w:tcW w:w="128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33,3</w:t>
            </w:r>
          </w:p>
        </w:tc>
        <w:tc>
          <w:tcPr>
            <w:tcW w:w="3113" w:type="dxa"/>
            <w:tcBorders>
              <w:top w:val="single" w:sz="4" w:space="0" w:color="auto"/>
              <w:left w:val="single" w:sz="4" w:space="0" w:color="auto"/>
              <w:bottom w:val="single" w:sz="4" w:space="0" w:color="auto"/>
              <w:right w:val="single" w:sz="4" w:space="0" w:color="auto"/>
            </w:tcBorders>
            <w:hideMark/>
          </w:tcPr>
          <w:p w:rsidR="003B7958" w:rsidRDefault="00760038" w:rsidP="003D5E46">
            <w:pPr>
              <w:jc w:val="both"/>
            </w:pPr>
            <w:r>
              <w:t>G</w:t>
            </w:r>
            <w:r w:rsidR="003B7958">
              <w:t xml:space="preserve">autos paramos lėšos </w:t>
            </w:r>
            <w:r>
              <w:t>bus panaudotos 2023 m.</w:t>
            </w:r>
          </w:p>
        </w:tc>
      </w:tr>
      <w:tr w:rsidR="003B7958" w:rsidTr="00887EAB">
        <w:trPr>
          <w:trHeight w:val="152"/>
        </w:trPr>
        <w:tc>
          <w:tcPr>
            <w:tcW w:w="2048" w:type="dxa"/>
            <w:tcBorders>
              <w:top w:val="single" w:sz="4" w:space="0" w:color="auto"/>
              <w:left w:val="single" w:sz="4" w:space="0" w:color="auto"/>
              <w:bottom w:val="single" w:sz="4" w:space="0" w:color="auto"/>
              <w:right w:val="single" w:sz="4" w:space="0" w:color="auto"/>
            </w:tcBorders>
            <w:hideMark/>
          </w:tcPr>
          <w:p w:rsidR="003B7958" w:rsidRDefault="003B7958" w:rsidP="003D5E46">
            <w:r>
              <w:t>Iš viso:</w:t>
            </w:r>
          </w:p>
        </w:tc>
        <w:tc>
          <w:tcPr>
            <w:tcW w:w="1492"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1009,4</w:t>
            </w:r>
          </w:p>
        </w:tc>
        <w:tc>
          <w:tcPr>
            <w:tcW w:w="1420"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995,8</w:t>
            </w:r>
          </w:p>
        </w:tc>
        <w:tc>
          <w:tcPr>
            <w:tcW w:w="128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98,7</w:t>
            </w:r>
          </w:p>
        </w:tc>
        <w:tc>
          <w:tcPr>
            <w:tcW w:w="3113" w:type="dxa"/>
            <w:tcBorders>
              <w:top w:val="single" w:sz="4" w:space="0" w:color="auto"/>
              <w:left w:val="single" w:sz="4" w:space="0" w:color="auto"/>
              <w:bottom w:val="single" w:sz="4" w:space="0" w:color="auto"/>
              <w:right w:val="single" w:sz="4" w:space="0" w:color="auto"/>
            </w:tcBorders>
          </w:tcPr>
          <w:p w:rsidR="003B7958" w:rsidRDefault="003B7958" w:rsidP="003D5E46">
            <w:pPr>
              <w:jc w:val="center"/>
            </w:pPr>
          </w:p>
        </w:tc>
      </w:tr>
      <w:tr w:rsidR="003B7958" w:rsidTr="00887EAB">
        <w:tc>
          <w:tcPr>
            <w:tcW w:w="4960" w:type="dxa"/>
            <w:gridSpan w:val="3"/>
            <w:tcBorders>
              <w:top w:val="single" w:sz="4" w:space="0" w:color="auto"/>
              <w:left w:val="single" w:sz="4" w:space="0" w:color="auto"/>
              <w:bottom w:val="single" w:sz="4" w:space="0" w:color="auto"/>
              <w:right w:val="single" w:sz="4" w:space="0" w:color="auto"/>
            </w:tcBorders>
            <w:hideMark/>
          </w:tcPr>
          <w:p w:rsidR="003B7958" w:rsidRDefault="003B7958" w:rsidP="003D5E46">
            <w:r>
              <w:t xml:space="preserve">Kreditinis įsiskolinimas (pagal visus finansavimo šaltinius) 2023 m. sausio 1 d. </w:t>
            </w:r>
          </w:p>
        </w:tc>
        <w:tc>
          <w:tcPr>
            <w:tcW w:w="128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center"/>
            </w:pPr>
            <w:r>
              <w:t>178,15</w:t>
            </w:r>
            <w:r w:rsidR="00760038">
              <w:t xml:space="preserve"> Eur</w:t>
            </w:r>
          </w:p>
        </w:tc>
        <w:tc>
          <w:tcPr>
            <w:tcW w:w="3113" w:type="dxa"/>
            <w:tcBorders>
              <w:top w:val="single" w:sz="4" w:space="0" w:color="auto"/>
              <w:left w:val="single" w:sz="4" w:space="0" w:color="auto"/>
              <w:bottom w:val="single" w:sz="4" w:space="0" w:color="auto"/>
              <w:right w:val="single" w:sz="4" w:space="0" w:color="auto"/>
            </w:tcBorders>
            <w:hideMark/>
          </w:tcPr>
          <w:p w:rsidR="003B7958" w:rsidRDefault="003B7958" w:rsidP="003D5E46">
            <w:pPr>
              <w:jc w:val="both"/>
            </w:pPr>
            <w:r>
              <w:t>Sąskaitos už maistą pateiktos paskutinėmis metų dienomis.</w:t>
            </w:r>
          </w:p>
        </w:tc>
      </w:tr>
    </w:tbl>
    <w:p w:rsidR="003B7958" w:rsidRPr="00760038" w:rsidRDefault="003B7958" w:rsidP="00760038">
      <w:pPr>
        <w:tabs>
          <w:tab w:val="left" w:pos="284"/>
        </w:tabs>
        <w:ind w:firstLine="851"/>
        <w:jc w:val="both"/>
      </w:pPr>
      <w:r>
        <w:t xml:space="preserve">2022 m. Įstaigos veiklą kontroliuojančios institucijos </w:t>
      </w:r>
      <w:r w:rsidRPr="00760038">
        <w:t xml:space="preserve">vykdė 4 patikrinimus: </w:t>
      </w:r>
    </w:p>
    <w:p w:rsidR="003B7958" w:rsidRPr="00760038" w:rsidRDefault="003B7958" w:rsidP="003B7958">
      <w:pPr>
        <w:pStyle w:val="Sraopastraipa"/>
        <w:numPr>
          <w:ilvl w:val="0"/>
          <w:numId w:val="1"/>
        </w:numPr>
        <w:tabs>
          <w:tab w:val="left" w:pos="284"/>
        </w:tabs>
        <w:ind w:left="67" w:firstLine="709"/>
        <w:jc w:val="both"/>
        <w:rPr>
          <w:szCs w:val="24"/>
        </w:rPr>
      </w:pPr>
      <w:r w:rsidRPr="00760038">
        <w:rPr>
          <w:szCs w:val="24"/>
        </w:rPr>
        <w:t xml:space="preserve">Kontrolės įstaigos ,,Inspectum“ 2022-09-14 atlikta vaikų žaidimų aikštelių kontrolė. </w:t>
      </w:r>
      <w:r w:rsidR="00760038">
        <w:rPr>
          <w:szCs w:val="24"/>
        </w:rPr>
        <w:t>(a</w:t>
      </w:r>
      <w:r w:rsidRPr="00760038">
        <w:rPr>
          <w:szCs w:val="24"/>
        </w:rPr>
        <w:t>ktas Nr. P2784-94255-1-2022</w:t>
      </w:r>
      <w:r w:rsidR="00760038">
        <w:rPr>
          <w:szCs w:val="24"/>
        </w:rPr>
        <w:t>)</w:t>
      </w:r>
      <w:r w:rsidRPr="00760038">
        <w:rPr>
          <w:szCs w:val="24"/>
        </w:rPr>
        <w:t>. Pažeidimų nerasta.</w:t>
      </w:r>
    </w:p>
    <w:p w:rsidR="003B7958" w:rsidRPr="001119FE" w:rsidRDefault="003B7958" w:rsidP="003B7958">
      <w:pPr>
        <w:pStyle w:val="Sraopastraipa"/>
        <w:numPr>
          <w:ilvl w:val="0"/>
          <w:numId w:val="1"/>
        </w:numPr>
        <w:tabs>
          <w:tab w:val="left" w:pos="284"/>
          <w:tab w:val="left" w:pos="426"/>
        </w:tabs>
        <w:ind w:left="67" w:firstLine="709"/>
        <w:jc w:val="both"/>
        <w:rPr>
          <w:szCs w:val="24"/>
        </w:rPr>
      </w:pPr>
      <w:r w:rsidRPr="001119FE">
        <w:rPr>
          <w:szCs w:val="24"/>
        </w:rPr>
        <w:t>Valstybinė maisto veterinarijos tarnybos Klaipėdos departamento atlikta kontrolė</w:t>
      </w:r>
      <w:r w:rsidR="00760038">
        <w:rPr>
          <w:szCs w:val="24"/>
        </w:rPr>
        <w:t xml:space="preserve"> (a</w:t>
      </w:r>
      <w:r w:rsidRPr="001119FE">
        <w:rPr>
          <w:szCs w:val="24"/>
        </w:rPr>
        <w:t>ktas 2022-09-19 Nr. 37VMĮP-1797</w:t>
      </w:r>
      <w:r w:rsidR="00760038">
        <w:rPr>
          <w:szCs w:val="24"/>
        </w:rPr>
        <w:t>)</w:t>
      </w:r>
      <w:r w:rsidRPr="001119FE">
        <w:rPr>
          <w:szCs w:val="24"/>
        </w:rPr>
        <w:t>. Pažeidimų nerasta.</w:t>
      </w:r>
    </w:p>
    <w:p w:rsidR="003B7958" w:rsidRPr="001119FE" w:rsidRDefault="003B7958" w:rsidP="003B7958">
      <w:pPr>
        <w:pStyle w:val="Sraopastraipa"/>
        <w:numPr>
          <w:ilvl w:val="0"/>
          <w:numId w:val="1"/>
        </w:numPr>
        <w:tabs>
          <w:tab w:val="left" w:pos="284"/>
          <w:tab w:val="left" w:pos="426"/>
        </w:tabs>
        <w:ind w:left="67" w:firstLine="709"/>
        <w:jc w:val="both"/>
        <w:rPr>
          <w:szCs w:val="24"/>
        </w:rPr>
      </w:pPr>
      <w:r w:rsidRPr="001119FE">
        <w:rPr>
          <w:szCs w:val="24"/>
        </w:rPr>
        <w:t>Nacionalinis visuomenės sveikatos centras Klaipėdos departament</w:t>
      </w:r>
      <w:r w:rsidR="006641C3">
        <w:rPr>
          <w:szCs w:val="24"/>
        </w:rPr>
        <w:t>o</w:t>
      </w:r>
      <w:r w:rsidRPr="001119FE">
        <w:rPr>
          <w:szCs w:val="24"/>
        </w:rPr>
        <w:t xml:space="preserve"> </w:t>
      </w:r>
      <w:r w:rsidR="006641C3" w:rsidRPr="001119FE">
        <w:rPr>
          <w:szCs w:val="24"/>
        </w:rPr>
        <w:t>atlikta kontrolė</w:t>
      </w:r>
      <w:r w:rsidR="006641C3">
        <w:rPr>
          <w:szCs w:val="24"/>
        </w:rPr>
        <w:t xml:space="preserve"> (</w:t>
      </w:r>
      <w:r w:rsidRPr="001119FE">
        <w:rPr>
          <w:szCs w:val="24"/>
        </w:rPr>
        <w:t>aktas 2022-04-11 Nr. (3-12 15.3.2 Mr) PA-1683</w:t>
      </w:r>
      <w:r w:rsidR="006641C3">
        <w:rPr>
          <w:szCs w:val="24"/>
        </w:rPr>
        <w:t>)</w:t>
      </w:r>
      <w:r w:rsidRPr="001119FE">
        <w:rPr>
          <w:szCs w:val="24"/>
        </w:rPr>
        <w:t>. Pažeidimų nerasta.</w:t>
      </w:r>
    </w:p>
    <w:p w:rsidR="006125A7" w:rsidRDefault="003B7958" w:rsidP="006125A7">
      <w:pPr>
        <w:pStyle w:val="Sraopastraipa"/>
        <w:numPr>
          <w:ilvl w:val="0"/>
          <w:numId w:val="1"/>
        </w:numPr>
        <w:tabs>
          <w:tab w:val="left" w:pos="284"/>
          <w:tab w:val="left" w:pos="426"/>
        </w:tabs>
        <w:ind w:left="67" w:firstLine="709"/>
        <w:jc w:val="both"/>
        <w:rPr>
          <w:szCs w:val="24"/>
        </w:rPr>
      </w:pPr>
      <w:r w:rsidRPr="001119FE">
        <w:rPr>
          <w:szCs w:val="24"/>
        </w:rPr>
        <w:t xml:space="preserve">Klaipėdos miesto savivaldybės administracijos </w:t>
      </w:r>
      <w:r w:rsidR="006641C3">
        <w:rPr>
          <w:szCs w:val="24"/>
        </w:rPr>
        <w:t>C</w:t>
      </w:r>
      <w:r w:rsidRPr="001119FE">
        <w:rPr>
          <w:szCs w:val="24"/>
        </w:rPr>
        <w:t xml:space="preserve">entralizuotas vidaus audito skyrius. Paramos (1.2 proc. GMP ir kt.) panaudojimo ikimokyklinio ugdymo įstaigose vertinimas. Pažeidimų nerasta. </w:t>
      </w:r>
    </w:p>
    <w:p w:rsidR="003B7958" w:rsidRDefault="003B7958" w:rsidP="006125A7">
      <w:pPr>
        <w:pStyle w:val="Sraopastraipa"/>
        <w:tabs>
          <w:tab w:val="left" w:pos="284"/>
          <w:tab w:val="left" w:pos="426"/>
        </w:tabs>
        <w:ind w:left="776" w:hanging="209"/>
        <w:jc w:val="both"/>
        <w:rPr>
          <w:szCs w:val="24"/>
        </w:rPr>
      </w:pPr>
      <w:r>
        <w:rPr>
          <w:szCs w:val="24"/>
        </w:rPr>
        <w:t>2022 m. Įstaigoje liko neišspręstos tokios vidaus ir išorės faktorių sąlygotos problemos:</w:t>
      </w:r>
    </w:p>
    <w:p w:rsidR="003B7958" w:rsidRPr="006641C3" w:rsidRDefault="006641C3" w:rsidP="00AD11D6">
      <w:pPr>
        <w:tabs>
          <w:tab w:val="left" w:pos="0"/>
          <w:tab w:val="left" w:pos="284"/>
        </w:tabs>
        <w:ind w:firstLine="567"/>
        <w:jc w:val="both"/>
      </w:pPr>
      <w:r>
        <w:t xml:space="preserve">1) </w:t>
      </w:r>
      <w:r w:rsidR="003B7958" w:rsidRPr="006641C3">
        <w:t>būtina atlikti santechninių įrenginių remontą – labai surūdijęs vamzdynas, dažnai vyksta avarijos;</w:t>
      </w:r>
      <w:r>
        <w:t xml:space="preserve"> 2) </w:t>
      </w:r>
      <w:r w:rsidR="003B7958" w:rsidRPr="006641C3">
        <w:t>3 grupėse reikia keisti grindų dangą – atsiradę linoleumo plyšimai, tarpai tarp siūlių kelia pavojų vaikų ir darbuotojų saugumui;</w:t>
      </w:r>
      <w:r>
        <w:t xml:space="preserve"> 3) </w:t>
      </w:r>
      <w:r w:rsidR="003B7958" w:rsidRPr="006641C3">
        <w:t>būtina keisti lauko takų plyteles (235 kv. m.) – labai sutrupėjusios, išsikraipiusios, atsiradusios duobės ir dideli tarpai kelia grėsmę vaikų sveikatai ir saugumui;</w:t>
      </w:r>
      <w:r>
        <w:t xml:space="preserve"> 3) </w:t>
      </w:r>
      <w:r w:rsidR="003B7958" w:rsidRPr="006641C3">
        <w:t>reikia pakeisti lopšelio grupėje vaikiškas lovytes 15 vnt., esamos yra pasenusios (45 m.), sukrypusios, kai kuriose iškritusios grotelės.</w:t>
      </w:r>
    </w:p>
    <w:p w:rsidR="004C067A" w:rsidRDefault="003B7958" w:rsidP="003B7958">
      <w:pPr>
        <w:ind w:firstLine="709"/>
        <w:jc w:val="both"/>
      </w:pPr>
      <w:r>
        <w:t xml:space="preserve">Planuodama 2023 m. veiklą, Įstaigos bendruomenė susitarė dėl veiklos prioriteto </w:t>
      </w:r>
      <w:r>
        <w:rPr>
          <w:lang w:eastAsia="lt-LT"/>
        </w:rPr>
        <w:t>–  sąlygų ugdytis kiekvienam vaikui, teikiant veiksmingą švietimo pagalbą, sudarymas.</w:t>
      </w:r>
    </w:p>
    <w:p w:rsidR="004C067A" w:rsidRDefault="004C067A" w:rsidP="004C067A"/>
    <w:p w:rsidR="006125A7" w:rsidRDefault="006125A7" w:rsidP="004C067A">
      <w:r>
        <w:t>Direktorė</w:t>
      </w:r>
      <w:r>
        <w:tab/>
      </w:r>
      <w:r>
        <w:tab/>
      </w:r>
      <w:r>
        <w:tab/>
      </w:r>
      <w:r>
        <w:tab/>
      </w:r>
      <w:r>
        <w:tab/>
      </w:r>
      <w:r>
        <w:tab/>
        <w:t>Irena Daukšienė</w:t>
      </w:r>
    </w:p>
    <w:p w:rsidR="00D57F27" w:rsidRPr="00832CC9" w:rsidRDefault="004C067A" w:rsidP="004C067A">
      <w:pPr>
        <w:jc w:val="center"/>
      </w:pPr>
      <w:r>
        <w:t>_______________________</w:t>
      </w: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E4EDE">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47F9F"/>
    <w:multiLevelType w:val="hybridMultilevel"/>
    <w:tmpl w:val="73A61E38"/>
    <w:lvl w:ilvl="0" w:tplc="C9F65D66">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9A9507C"/>
    <w:multiLevelType w:val="hybridMultilevel"/>
    <w:tmpl w:val="DEE0F7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5254B"/>
    <w:rsid w:val="0006079E"/>
    <w:rsid w:val="000C554B"/>
    <w:rsid w:val="0019615E"/>
    <w:rsid w:val="0028605B"/>
    <w:rsid w:val="0034183E"/>
    <w:rsid w:val="003703E8"/>
    <w:rsid w:val="003B7958"/>
    <w:rsid w:val="003D4463"/>
    <w:rsid w:val="004476DD"/>
    <w:rsid w:val="00485EDF"/>
    <w:rsid w:val="004C067A"/>
    <w:rsid w:val="004E4EDE"/>
    <w:rsid w:val="00503D83"/>
    <w:rsid w:val="00597EE8"/>
    <w:rsid w:val="005B434A"/>
    <w:rsid w:val="005F495C"/>
    <w:rsid w:val="006125A7"/>
    <w:rsid w:val="00616F5A"/>
    <w:rsid w:val="006641C3"/>
    <w:rsid w:val="00677042"/>
    <w:rsid w:val="00760038"/>
    <w:rsid w:val="007A3979"/>
    <w:rsid w:val="007B1666"/>
    <w:rsid w:val="00832CC9"/>
    <w:rsid w:val="008354D5"/>
    <w:rsid w:val="00887EAB"/>
    <w:rsid w:val="008E6E82"/>
    <w:rsid w:val="00A339BB"/>
    <w:rsid w:val="00AD11D6"/>
    <w:rsid w:val="00AF0665"/>
    <w:rsid w:val="00AF7D08"/>
    <w:rsid w:val="00B750B6"/>
    <w:rsid w:val="00B75CD1"/>
    <w:rsid w:val="00C57681"/>
    <w:rsid w:val="00CA4D3B"/>
    <w:rsid w:val="00D42B72"/>
    <w:rsid w:val="00D513EF"/>
    <w:rsid w:val="00D57F27"/>
    <w:rsid w:val="00DA1238"/>
    <w:rsid w:val="00DD319C"/>
    <w:rsid w:val="00E33871"/>
    <w:rsid w:val="00E56A73"/>
    <w:rsid w:val="00E83331"/>
    <w:rsid w:val="00F1275A"/>
    <w:rsid w:val="00F72A1E"/>
    <w:rsid w:val="00FD72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antrat">
    <w:name w:val="Subtitle"/>
    <w:basedOn w:val="prastasis"/>
    <w:next w:val="prastasis"/>
    <w:link w:val="PaantratDiagrama"/>
    <w:uiPriority w:val="11"/>
    <w:qFormat/>
    <w:rsid w:val="003B7958"/>
    <w:rPr>
      <w:rFonts w:asciiTheme="majorHAnsi" w:eastAsiaTheme="majorEastAsia" w:hAnsiTheme="majorHAnsi" w:cstheme="majorBidi"/>
      <w:i/>
      <w:iCs/>
      <w:color w:val="4F81BD" w:themeColor="accent1"/>
      <w:spacing w:val="15"/>
    </w:rPr>
  </w:style>
  <w:style w:type="character" w:customStyle="1" w:styleId="PaantratDiagrama">
    <w:name w:val="Paantraštė Diagrama"/>
    <w:basedOn w:val="Numatytasispastraiposriftas"/>
    <w:link w:val="Paantrat"/>
    <w:uiPriority w:val="11"/>
    <w:rsid w:val="003B7958"/>
    <w:rPr>
      <w:rFonts w:asciiTheme="majorHAnsi" w:eastAsiaTheme="majorEastAsia" w:hAnsiTheme="majorHAnsi" w:cstheme="majorBidi"/>
      <w:i/>
      <w:iCs/>
      <w:color w:val="4F81BD" w:themeColor="accent1"/>
      <w:spacing w:val="15"/>
      <w:sz w:val="24"/>
      <w:szCs w:val="24"/>
    </w:rPr>
  </w:style>
  <w:style w:type="paragraph" w:styleId="Komentarotekstas">
    <w:name w:val="annotation text"/>
    <w:basedOn w:val="prastasis"/>
    <w:link w:val="KomentarotekstasDiagrama"/>
    <w:uiPriority w:val="99"/>
    <w:unhideWhenUsed/>
    <w:rsid w:val="003B7958"/>
    <w:rPr>
      <w:sz w:val="20"/>
      <w:szCs w:val="20"/>
    </w:rPr>
  </w:style>
  <w:style w:type="character" w:customStyle="1" w:styleId="KomentarotekstasDiagrama">
    <w:name w:val="Komentaro tekstas Diagrama"/>
    <w:basedOn w:val="Numatytasispastraiposriftas"/>
    <w:link w:val="Komentarotekstas"/>
    <w:uiPriority w:val="99"/>
    <w:rsid w:val="003B7958"/>
    <w:rPr>
      <w:rFonts w:ascii="Times New Roman" w:eastAsia="Times New Roman" w:hAnsi="Times New Roman" w:cs="Times New Roman"/>
      <w:sz w:val="20"/>
      <w:szCs w:val="20"/>
    </w:rPr>
  </w:style>
  <w:style w:type="paragraph" w:styleId="Sraopastraipa">
    <w:name w:val="List Paragraph"/>
    <w:basedOn w:val="prastasis"/>
    <w:uiPriority w:val="34"/>
    <w:qFormat/>
    <w:rsid w:val="003B7958"/>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20C31-89A3-4307-B925-8BA5E368C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7129</Words>
  <Characters>4064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2023-05-02T11:16:00Z</dcterms:created>
  <dcterms:modified xsi:type="dcterms:W3CDTF">2023-05-04T05:58:00Z</dcterms:modified>
</cp:coreProperties>
</file>